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B" w:rsidRPr="00CD2ACB" w:rsidRDefault="00CD2ACB" w:rsidP="00CD2ACB">
      <w:pPr>
        <w:pStyle w:val="Heading1"/>
        <w:jc w:val="center"/>
        <w:rPr>
          <w:lang w:val="en-US"/>
        </w:rPr>
      </w:pPr>
      <w:r w:rsidRPr="00CD2ACB">
        <w:rPr>
          <w:lang w:val="en-US"/>
        </w:rPr>
        <w:t>The effect of women’s family trajectory on their later-life personal income   in comparative perspective</w:t>
      </w:r>
      <w:bookmarkStart w:id="0" w:name="_GoBack"/>
      <w:r w:rsidR="00813EE7">
        <w:rPr>
          <w:rStyle w:val="FootnoteReference"/>
          <w:lang w:val="en-US"/>
        </w:rPr>
        <w:footnoteReference w:id="1"/>
      </w:r>
      <w:bookmarkEnd w:id="0"/>
    </w:p>
    <w:p w:rsidR="00D10C8F" w:rsidRPr="00CD2ACB" w:rsidRDefault="00D10C8F" w:rsidP="00CD2ACB">
      <w:pPr>
        <w:spacing w:after="0"/>
        <w:jc w:val="center"/>
        <w:rPr>
          <w:lang w:val="nl-NL"/>
        </w:rPr>
      </w:pPr>
      <w:r w:rsidRPr="00CD2ACB">
        <w:rPr>
          <w:lang w:val="nl-NL"/>
        </w:rPr>
        <w:t>Joanne Sophie Muller</w:t>
      </w:r>
      <w:r w:rsidR="00CD2ACB">
        <w:rPr>
          <w:lang w:val="nl-NL"/>
        </w:rPr>
        <w:t xml:space="preserve">, </w:t>
      </w:r>
      <w:r w:rsidR="00CD2ACB" w:rsidRPr="00CD2ACB">
        <w:rPr>
          <w:lang w:val="nl-NL"/>
        </w:rPr>
        <w:t>Nicole Hiekel</w:t>
      </w:r>
      <w:r w:rsidR="00CD2ACB">
        <w:rPr>
          <w:lang w:val="nl-NL"/>
        </w:rPr>
        <w:t xml:space="preserve">, </w:t>
      </w:r>
      <w:r w:rsidR="00465859" w:rsidRPr="00CD2ACB">
        <w:rPr>
          <w:lang w:val="nl-NL"/>
        </w:rPr>
        <w:t>Aart C. Liefbroer</w:t>
      </w:r>
    </w:p>
    <w:p w:rsidR="00CD2ACB" w:rsidRPr="00CD2ACB" w:rsidRDefault="00CD2ACB" w:rsidP="00CD2ACB">
      <w:pPr>
        <w:spacing w:before="100" w:beforeAutospacing="1" w:after="100"/>
        <w:rPr>
          <w:i/>
          <w:color w:val="000000"/>
        </w:rPr>
      </w:pPr>
      <w:r w:rsidRPr="00CD2ACB">
        <w:rPr>
          <w:i/>
          <w:color w:val="000000"/>
        </w:rPr>
        <w:t>Abstract</w:t>
      </w:r>
    </w:p>
    <w:p w:rsidR="005B2526" w:rsidRDefault="005B2526" w:rsidP="00CD2ACB">
      <w:pPr>
        <w:spacing w:after="100" w:afterAutospacing="1"/>
        <w:rPr>
          <w:color w:val="000000"/>
        </w:rPr>
      </w:pPr>
      <w:r>
        <w:rPr>
          <w:color w:val="000000"/>
        </w:rPr>
        <w:t>The most important family life event affecting women’s labour market behaviour is having a child. Research shows that after child birth women on average have lower employment participation and work less hours, therefore they experience a loss of income. Most studies regard only short-term effects, while less is known about the long-term effects. However, women’s decision to quit their job or reduce their working hours does not only lower current income, but also compromises their future earnings.</w:t>
      </w:r>
    </w:p>
    <w:p w:rsidR="005B2526" w:rsidRDefault="005B2526" w:rsidP="005B25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We expect that multiple aspects of women’s family trajectory might be relevant to explain their later-life income. Therefore we combine </w:t>
      </w:r>
      <w:r>
        <w:rPr>
          <w:color w:val="000000"/>
          <w:lang w:val="en-US"/>
        </w:rPr>
        <w:t>fertility history which includes the number- and timing of births with partnership history which covers the start- and ending of cohabitation. Furthermore, we might expect that the effect of family trajectory differs by socioeconomic status</w:t>
      </w:r>
      <w:r w:rsidR="00771F0E">
        <w:rPr>
          <w:color w:val="000000"/>
          <w:lang w:val="en-US"/>
        </w:rPr>
        <w:t xml:space="preserve"> (i.e. educational level)</w:t>
      </w:r>
      <w:r>
        <w:rPr>
          <w:color w:val="000000"/>
          <w:lang w:val="en-US"/>
        </w:rPr>
        <w:t>. Lower educated women are more likely to interrupt their career or reduce their working hours than higher educated women, because of financial reasons or more traditional gender role attitudes. Last,</w:t>
      </w:r>
      <w:r>
        <w:rPr>
          <w:color w:val="000000"/>
        </w:rPr>
        <w:t xml:space="preserve"> we expect that the country context might be relevant. If they live in a country with generous public childcare provision, women’s later-life income might depend less on their family trajectory</w:t>
      </w:r>
      <w:r>
        <w:rPr>
          <w:color w:val="000000"/>
          <w:lang w:val="en-US"/>
        </w:rPr>
        <w:t>.</w:t>
      </w:r>
    </w:p>
    <w:p w:rsidR="005B2526" w:rsidRPr="002223C8" w:rsidRDefault="005B2526" w:rsidP="005B2526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  <w:lang w:val="en-US"/>
        </w:rPr>
        <w:t>Against this background, the present study will address three research questions. First, what is the association between family trajectory, i.e. the combined fertility- and partnership history, and later-life (50-65) personal income among women? Second, to what extent is this association moderated by socioeconomic status? Third, to what extent do these associations differ by country?</w:t>
      </w:r>
    </w:p>
    <w:p w:rsidR="005B2526" w:rsidRPr="00DE4B78" w:rsidRDefault="005B2526" w:rsidP="005B2526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  <w:lang w:val="en-US"/>
        </w:rPr>
        <w:t>To answer our research questions, we will use data on 16 Western countries from the first wave of the Generations and Gender Surveys, which includes partnership- and fertility histories. We summarize the family trajectory into one typology using sequence analysis.</w:t>
      </w:r>
    </w:p>
    <w:p w:rsidR="003A0FC2" w:rsidRDefault="003A0FC2" w:rsidP="005B2526">
      <w:pPr>
        <w:rPr>
          <w:lang w:eastAsia="nl-NL"/>
        </w:rPr>
      </w:pPr>
    </w:p>
    <w:p w:rsidR="00813EE7" w:rsidRDefault="00813EE7" w:rsidP="005B2526">
      <w:pPr>
        <w:rPr>
          <w:lang w:eastAsia="nl-NL"/>
        </w:rPr>
      </w:pPr>
    </w:p>
    <w:p w:rsidR="00813EE7" w:rsidRDefault="00813EE7" w:rsidP="005B2526">
      <w:pPr>
        <w:rPr>
          <w:lang w:eastAsia="nl-NL"/>
        </w:rPr>
      </w:pPr>
    </w:p>
    <w:p w:rsidR="00813EE7" w:rsidRDefault="00813EE7" w:rsidP="005B2526">
      <w:pPr>
        <w:rPr>
          <w:lang w:eastAsia="nl-NL"/>
        </w:rPr>
      </w:pPr>
    </w:p>
    <w:p w:rsidR="00813EE7" w:rsidRDefault="00813EE7" w:rsidP="005B2526">
      <w:pPr>
        <w:rPr>
          <w:lang w:eastAsia="nl-NL"/>
        </w:rPr>
      </w:pPr>
    </w:p>
    <w:p w:rsidR="00813EE7" w:rsidRPr="00813EE7" w:rsidRDefault="00813EE7" w:rsidP="005B2526">
      <w:pPr>
        <w:rPr>
          <w:lang w:val="en-US"/>
        </w:rPr>
      </w:pPr>
    </w:p>
    <w:sectPr w:rsidR="00813EE7" w:rsidRPr="00813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E7" w:rsidRDefault="00813EE7" w:rsidP="00813EE7">
      <w:pPr>
        <w:spacing w:after="0" w:line="240" w:lineRule="auto"/>
      </w:pPr>
      <w:r>
        <w:separator/>
      </w:r>
    </w:p>
  </w:endnote>
  <w:endnote w:type="continuationSeparator" w:id="0">
    <w:p w:rsidR="00813EE7" w:rsidRDefault="00813EE7" w:rsidP="0081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E7" w:rsidRDefault="00813EE7" w:rsidP="00813EE7">
      <w:pPr>
        <w:spacing w:after="0" w:line="240" w:lineRule="auto"/>
      </w:pPr>
      <w:r>
        <w:separator/>
      </w:r>
    </w:p>
  </w:footnote>
  <w:footnote w:type="continuationSeparator" w:id="0">
    <w:p w:rsidR="00813EE7" w:rsidRDefault="00813EE7" w:rsidP="00813EE7">
      <w:pPr>
        <w:spacing w:after="0" w:line="240" w:lineRule="auto"/>
      </w:pPr>
      <w:r>
        <w:continuationSeparator/>
      </w:r>
    </w:p>
  </w:footnote>
  <w:footnote w:id="1">
    <w:p w:rsidR="00813EE7" w:rsidRPr="00813EE7" w:rsidRDefault="00813EE7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research leading to these results has received funding from the European Research Council under the European Union's Seventh Framework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(FP/2007-2013) / ERC Grant Agreement n. 324178 (Project: Contexts of Opportunity. PI: </w:t>
      </w:r>
      <w:proofErr w:type="spellStart"/>
      <w:r>
        <w:rPr>
          <w:lang w:val="en-US"/>
        </w:rPr>
        <w:t>Aart</w:t>
      </w:r>
      <w:proofErr w:type="spellEnd"/>
      <w:r>
        <w:rPr>
          <w:lang w:val="en-US"/>
        </w:rPr>
        <w:t xml:space="preserve"> C. Liefbroer).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F0"/>
    <w:multiLevelType w:val="hybridMultilevel"/>
    <w:tmpl w:val="3544D916"/>
    <w:lvl w:ilvl="0" w:tplc="A2B0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87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4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3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C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E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9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0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D493C"/>
    <w:multiLevelType w:val="hybridMultilevel"/>
    <w:tmpl w:val="096A6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CCA"/>
    <w:multiLevelType w:val="hybridMultilevel"/>
    <w:tmpl w:val="91C84064"/>
    <w:lvl w:ilvl="0" w:tplc="36BE7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B4844"/>
    <w:multiLevelType w:val="hybridMultilevel"/>
    <w:tmpl w:val="3B7A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2862"/>
    <w:multiLevelType w:val="hybridMultilevel"/>
    <w:tmpl w:val="9B1E7800"/>
    <w:lvl w:ilvl="0" w:tplc="44A837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81801"/>
    <w:multiLevelType w:val="hybridMultilevel"/>
    <w:tmpl w:val="6D3E3E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PA 6th (sections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axtsvea9fvre0exdw7pzwwf2t0tdxfstzvf&quot;&gt;EndNote Library Joanne&lt;record-ids&gt;&lt;item&gt;1&lt;/item&gt;&lt;item&gt;23&lt;/item&gt;&lt;/record-ids&gt;&lt;/item&gt;&lt;/Libraries&gt;"/>
  </w:docVars>
  <w:rsids>
    <w:rsidRoot w:val="00D10C8F"/>
    <w:rsid w:val="00081C30"/>
    <w:rsid w:val="000D0EC5"/>
    <w:rsid w:val="001157DC"/>
    <w:rsid w:val="00140DC6"/>
    <w:rsid w:val="001570EB"/>
    <w:rsid w:val="001B30A1"/>
    <w:rsid w:val="001D67DC"/>
    <w:rsid w:val="001E0849"/>
    <w:rsid w:val="00234B9F"/>
    <w:rsid w:val="002560F2"/>
    <w:rsid w:val="00264D76"/>
    <w:rsid w:val="002944A3"/>
    <w:rsid w:val="00370D3D"/>
    <w:rsid w:val="00381109"/>
    <w:rsid w:val="00387D58"/>
    <w:rsid w:val="003A0FC2"/>
    <w:rsid w:val="003C28F0"/>
    <w:rsid w:val="003D3BD7"/>
    <w:rsid w:val="00465859"/>
    <w:rsid w:val="004B04ED"/>
    <w:rsid w:val="00513E07"/>
    <w:rsid w:val="00515273"/>
    <w:rsid w:val="00526505"/>
    <w:rsid w:val="00546581"/>
    <w:rsid w:val="00587019"/>
    <w:rsid w:val="005974C5"/>
    <w:rsid w:val="005A12D0"/>
    <w:rsid w:val="005A1A71"/>
    <w:rsid w:val="005B2526"/>
    <w:rsid w:val="005E41DC"/>
    <w:rsid w:val="005E574B"/>
    <w:rsid w:val="00682FF9"/>
    <w:rsid w:val="00690CDC"/>
    <w:rsid w:val="006F143D"/>
    <w:rsid w:val="00705420"/>
    <w:rsid w:val="0071113C"/>
    <w:rsid w:val="00736592"/>
    <w:rsid w:val="00741424"/>
    <w:rsid w:val="007424E3"/>
    <w:rsid w:val="00743A6E"/>
    <w:rsid w:val="00771F0E"/>
    <w:rsid w:val="007F58DD"/>
    <w:rsid w:val="00813EE7"/>
    <w:rsid w:val="0086254A"/>
    <w:rsid w:val="0087442E"/>
    <w:rsid w:val="008B5DBE"/>
    <w:rsid w:val="008C4C2F"/>
    <w:rsid w:val="008D35A7"/>
    <w:rsid w:val="009C7BA5"/>
    <w:rsid w:val="009F7857"/>
    <w:rsid w:val="00A20796"/>
    <w:rsid w:val="00AA7F68"/>
    <w:rsid w:val="00AB13D6"/>
    <w:rsid w:val="00AD4518"/>
    <w:rsid w:val="00B15C23"/>
    <w:rsid w:val="00B70D7B"/>
    <w:rsid w:val="00BA5B40"/>
    <w:rsid w:val="00C16AE3"/>
    <w:rsid w:val="00C63F68"/>
    <w:rsid w:val="00C81832"/>
    <w:rsid w:val="00C90E10"/>
    <w:rsid w:val="00C96D75"/>
    <w:rsid w:val="00CA12C0"/>
    <w:rsid w:val="00CA7D4C"/>
    <w:rsid w:val="00CD2ACB"/>
    <w:rsid w:val="00D030B8"/>
    <w:rsid w:val="00D0430D"/>
    <w:rsid w:val="00D10C8F"/>
    <w:rsid w:val="00D1292A"/>
    <w:rsid w:val="00D156DE"/>
    <w:rsid w:val="00D8763E"/>
    <w:rsid w:val="00D90A56"/>
    <w:rsid w:val="00E10DCA"/>
    <w:rsid w:val="00E32EFB"/>
    <w:rsid w:val="00E40A99"/>
    <w:rsid w:val="00E4510A"/>
    <w:rsid w:val="00E61E40"/>
    <w:rsid w:val="00E959E3"/>
    <w:rsid w:val="00EE3A58"/>
    <w:rsid w:val="00EE3E30"/>
    <w:rsid w:val="00F062CA"/>
    <w:rsid w:val="00F17571"/>
    <w:rsid w:val="00F90703"/>
    <w:rsid w:val="00F955C4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B2526"/>
    <w:pPr>
      <w:spacing w:after="160" w:line="252" w:lineRule="auto"/>
      <w:outlineLvl w:val="0"/>
    </w:pPr>
    <w:rPr>
      <w:rFonts w:ascii="Calibri" w:hAnsi="Calibri" w:cs="Times New Roman"/>
      <w:b/>
      <w:bCs/>
      <w:kern w:val="36"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C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F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F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C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0FC2"/>
    <w:pPr>
      <w:ind w:left="720"/>
      <w:contextualSpacing/>
    </w:pPr>
  </w:style>
  <w:style w:type="character" w:customStyle="1" w:styleId="hps">
    <w:name w:val="hps"/>
    <w:basedOn w:val="DefaultParagraphFont"/>
    <w:rsid w:val="005E574B"/>
  </w:style>
  <w:style w:type="character" w:customStyle="1" w:styleId="Heading1Char">
    <w:name w:val="Heading 1 Char"/>
    <w:basedOn w:val="DefaultParagraphFont"/>
    <w:link w:val="Heading1"/>
    <w:uiPriority w:val="9"/>
    <w:rsid w:val="005B2526"/>
    <w:rPr>
      <w:rFonts w:ascii="Calibri" w:hAnsi="Calibri" w:cs="Times New Roman"/>
      <w:b/>
      <w:bCs/>
      <w:kern w:val="36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E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3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B2526"/>
    <w:pPr>
      <w:spacing w:after="160" w:line="252" w:lineRule="auto"/>
      <w:outlineLvl w:val="0"/>
    </w:pPr>
    <w:rPr>
      <w:rFonts w:ascii="Calibri" w:hAnsi="Calibri" w:cs="Times New Roman"/>
      <w:b/>
      <w:bCs/>
      <w:kern w:val="36"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C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F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F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C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0FC2"/>
    <w:pPr>
      <w:ind w:left="720"/>
      <w:contextualSpacing/>
    </w:pPr>
  </w:style>
  <w:style w:type="character" w:customStyle="1" w:styleId="hps">
    <w:name w:val="hps"/>
    <w:basedOn w:val="DefaultParagraphFont"/>
    <w:rsid w:val="005E574B"/>
  </w:style>
  <w:style w:type="character" w:customStyle="1" w:styleId="Heading1Char">
    <w:name w:val="Heading 1 Char"/>
    <w:basedOn w:val="DefaultParagraphFont"/>
    <w:link w:val="Heading1"/>
    <w:uiPriority w:val="9"/>
    <w:rsid w:val="005B2526"/>
    <w:rPr>
      <w:rFonts w:ascii="Calibri" w:hAnsi="Calibri" w:cs="Times New Roman"/>
      <w:b/>
      <w:bCs/>
      <w:kern w:val="36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E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3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3AF4-DF5D-4505-A42E-E2302601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Muller</dc:creator>
  <cp:lastModifiedBy>Joanne Muller</cp:lastModifiedBy>
  <cp:revision>7</cp:revision>
  <cp:lastPrinted>2015-06-12T09:50:00Z</cp:lastPrinted>
  <dcterms:created xsi:type="dcterms:W3CDTF">2015-11-05T09:46:00Z</dcterms:created>
  <dcterms:modified xsi:type="dcterms:W3CDTF">2016-09-19T09:31:00Z</dcterms:modified>
</cp:coreProperties>
</file>